
<file path=[Content_Types].xml><?xml version="1.0" encoding="utf-8"?>
<Types xmlns="http://schemas.openxmlformats.org/package/2006/content-types">
  <Default Extension="jpeg" ContentType="image/jpeg"/>
  <Default Extension="JPG" ContentType="image/.jpg"/>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Calibri"/>
          <w:b/>
          <w:lang w:val="es-ES"/>
        </w:rPr>
      </w:pPr>
      <w:r>
        <w:rPr>
          <w:rFonts w:cs="Calibri"/>
          <w:b/>
          <w:lang w:val="ro-RO"/>
        </w:rPr>
        <w:t xml:space="preserve">ASOCIAŢIA </w:t>
      </w:r>
      <w:r>
        <w:rPr>
          <w:rFonts w:cs="Calibri"/>
          <w:b/>
          <w:lang w:val="es-ES"/>
        </w:rPr>
        <w:t>GRUP DE ACŢIUNE LOCALĂ “PLATOUL MEHEDINTI”</w:t>
      </w:r>
    </w:p>
    <w:p>
      <w:pPr>
        <w:jc w:val="center"/>
        <w:rPr>
          <w:rFonts w:cs="Calibri"/>
          <w:b/>
          <w:lang w:val="ro-RO"/>
        </w:rPr>
      </w:pPr>
      <w:r>
        <w:rPr>
          <w:rFonts w:cs="Calibri"/>
          <w:b/>
          <w:lang w:val="ro-RO"/>
        </w:rPr>
        <w:t>Jud. Mehedinti, Comuna Isverna, Sat Isverna</w:t>
      </w:r>
    </w:p>
    <w:p>
      <w:pPr>
        <w:jc w:val="center"/>
        <w:rPr>
          <w:rFonts w:cs="Calibri"/>
          <w:b/>
          <w:lang w:val="ro-RO"/>
        </w:rPr>
      </w:pPr>
      <w:r>
        <w:rPr>
          <w:rFonts w:cs="Calibri"/>
          <w:b/>
          <w:lang w:val="ro-RO"/>
        </w:rPr>
        <w:t>Autorizatia de Functionare nr. 228 din 14.11.2016</w:t>
      </w:r>
    </w:p>
    <w:p>
      <w:pPr>
        <w:jc w:val="center"/>
        <w:rPr>
          <w:rFonts w:cs="Calibri"/>
          <w:b/>
          <w:lang w:val="es-ES"/>
        </w:rPr>
      </w:pPr>
      <w:r>
        <w:rPr>
          <w:rFonts w:cs="Calibri"/>
          <w:b/>
          <w:lang w:val="ro-RO"/>
        </w:rPr>
        <w:t>Contract de finantare nr. C19401228011642713553 din 29.11.2016</w:t>
      </w:r>
    </w:p>
    <w:p>
      <w:pPr>
        <w:jc w:val="center"/>
        <w:rPr>
          <w:rFonts w:cs="Calibri"/>
          <w:b/>
          <w:lang w:val="ro-RO"/>
        </w:rPr>
      </w:pPr>
      <w:r>
        <w:rPr>
          <w:rFonts w:cs="Calibri"/>
          <w:b/>
          <w:lang w:val="ro-RO"/>
        </w:rPr>
        <w:t xml:space="preserve">E-mail: </w:t>
      </w:r>
      <w:r>
        <w:fldChar w:fldCharType="begin"/>
      </w:r>
      <w:r>
        <w:instrText xml:space="preserve"> HYPERLINK "mailto:galplatoulmehedinti@gmail.com" </w:instrText>
      </w:r>
      <w:r>
        <w:fldChar w:fldCharType="separate"/>
      </w:r>
      <w:r>
        <w:rPr>
          <w:rStyle w:val="11"/>
          <w:rFonts w:cs="Calibri"/>
          <w:b/>
          <w:lang w:val="ro-RO"/>
        </w:rPr>
        <w:t>galplatoulmehedinti@gmail.com</w:t>
      </w:r>
      <w:r>
        <w:rPr>
          <w:rStyle w:val="11"/>
          <w:rFonts w:cs="Calibri"/>
          <w:b/>
          <w:lang w:val="ro-RO"/>
        </w:rPr>
        <w:fldChar w:fldCharType="end"/>
      </w:r>
    </w:p>
    <w:p>
      <w:pPr>
        <w:jc w:val="center"/>
        <w:rPr>
          <w:rFonts w:cs="Calibri"/>
          <w:b/>
          <w:lang w:val="ro-RO"/>
        </w:rPr>
      </w:pPr>
      <w:r>
        <w:rPr>
          <w:rFonts w:cs="Calibri"/>
          <w:b/>
          <w:lang w:val="ro-RO"/>
        </w:rPr>
        <w:t>Web-site: www.galplatoulmehedinti.ro</w:t>
      </w:r>
    </w:p>
    <w:p>
      <w:pPr>
        <w:jc w:val="center"/>
        <w:rPr>
          <w:rFonts w:cs="Calibri"/>
          <w:b/>
          <w:lang w:val="es-ES"/>
        </w:rPr>
      </w:pPr>
      <w:r>
        <w:rPr>
          <w:rFonts w:cs="Calibri"/>
          <w:b/>
          <w:lang w:val="ro-RO"/>
        </w:rPr>
        <w:t>Telefon: 0747155084</w:t>
      </w:r>
    </w:p>
    <w:p>
      <w:pPr>
        <w:rPr>
          <w:b/>
          <w:color w:val="000000" w:themeColor="text1"/>
        </w:rPr>
      </w:pPr>
    </w:p>
    <w:p>
      <w:pPr>
        <w:rPr>
          <w:b/>
          <w:color w:val="000000" w:themeColor="text1"/>
        </w:rPr>
      </w:pPr>
      <w:r>
        <w:rPr>
          <w:b/>
          <w:color w:val="000000" w:themeColor="text1"/>
        </w:rPr>
        <w:t xml:space="preserve">Nr. de inregistrare la GAL: </w:t>
      </w:r>
    </w:p>
    <w:p>
      <w:pPr>
        <w:jc w:val="center"/>
        <w:rPr>
          <w:rFonts w:cs="Calibri"/>
          <w:b/>
          <w:lang w:val="es-ES"/>
        </w:rPr>
      </w:pPr>
    </w:p>
    <w:p>
      <w:pPr>
        <w:jc w:val="center"/>
        <w:rPr>
          <w:b/>
          <w:color w:val="000000" w:themeColor="text1"/>
        </w:rPr>
      </w:pPr>
    </w:p>
    <w:p>
      <w:pPr>
        <w:jc w:val="center"/>
        <w:rPr>
          <w:b/>
          <w:color w:val="000000" w:themeColor="text1"/>
        </w:rPr>
      </w:pPr>
      <w:r>
        <w:rPr>
          <w:b/>
          <w:color w:val="000000" w:themeColor="text1"/>
        </w:rPr>
        <w:t xml:space="preserve">ANUNȚ SIMPLIFICAT PRIVIND LANSAREA APELULUI DE SELECȚIE Nr. </w:t>
      </w:r>
      <w:r>
        <w:rPr>
          <w:rFonts w:hint="default"/>
          <w:b/>
          <w:color w:val="000000" w:themeColor="text1"/>
          <w:lang w:val="ro-RO"/>
        </w:rPr>
        <w:t>2</w:t>
      </w:r>
      <w:r>
        <w:rPr>
          <w:b/>
          <w:color w:val="000000" w:themeColor="text1"/>
        </w:rPr>
        <w:t>/2023</w:t>
      </w:r>
    </w:p>
    <w:p>
      <w:pPr>
        <w:jc w:val="center"/>
        <w:rPr>
          <w:b/>
          <w:color w:val="000000" w:themeColor="text1"/>
        </w:rPr>
      </w:pPr>
      <w:r>
        <w:rPr>
          <w:b/>
          <w:color w:val="000000" w:themeColor="text1"/>
        </w:rPr>
        <w:t>AFERENT MĂSURII M4/6B “IMPLICARE SOCIALA”</w:t>
      </w:r>
    </w:p>
    <w:p>
      <w:pPr>
        <w:spacing w:before="14"/>
        <w:ind w:left="1125" w:right="1116"/>
        <w:jc w:val="center"/>
        <w:rPr>
          <w:rFonts w:ascii="Cambria" w:hAnsi="Cambria" w:eastAsia="Cambria" w:cs="Cambria"/>
          <w:b/>
        </w:rPr>
      </w:pPr>
      <w:r>
        <w:rPr>
          <w:rFonts w:ascii="Cambria" w:hAnsi="Cambria" w:eastAsia="Cambria" w:cs="Cambria"/>
          <w:b/>
          <w:bCs/>
          <w:color w:val="C00000"/>
          <w:spacing w:val="-4"/>
        </w:rPr>
        <w:t xml:space="preserve">cu finanțareprin EURI </w:t>
      </w:r>
      <w:r>
        <w:rPr>
          <w:rFonts w:ascii="Cambria" w:hAnsi="Cambria" w:eastAsia="Cambria" w:cs="Cambria"/>
          <w:b/>
        </w:rPr>
        <w:t xml:space="preserve">– Instrument de Redresare al UniuniiEuropene, </w:t>
      </w:r>
      <w:bookmarkStart w:id="0" w:name="_Hlk114668259"/>
      <w:r>
        <w:rPr>
          <w:rFonts w:ascii="Cambria" w:hAnsi="Cambria" w:eastAsia="Cambria" w:cs="Cambria"/>
          <w:b/>
        </w:rPr>
        <w:t>constituit</w:t>
      </w:r>
      <w:r>
        <w:rPr>
          <w:rFonts w:hint="default" w:ascii="Cambria" w:hAnsi="Cambria" w:eastAsia="Cambria" w:cs="Cambria"/>
          <w:b/>
          <w:lang w:val="ro-RO"/>
        </w:rPr>
        <w:t xml:space="preserve"> </w:t>
      </w:r>
      <w:r>
        <w:rPr>
          <w:rFonts w:ascii="Cambria" w:hAnsi="Cambria" w:eastAsia="Cambria" w:cs="Cambria"/>
          <w:b/>
        </w:rPr>
        <w:t>în</w:t>
      </w:r>
      <w:r>
        <w:rPr>
          <w:rFonts w:hint="default" w:ascii="Cambria" w:hAnsi="Cambria" w:eastAsia="Cambria" w:cs="Cambria"/>
          <w:b/>
          <w:lang w:val="ro-RO"/>
        </w:rPr>
        <w:t xml:space="preserve"> </w:t>
      </w:r>
      <w:r>
        <w:rPr>
          <w:rFonts w:ascii="Cambria" w:hAnsi="Cambria" w:eastAsia="Cambria" w:cs="Cambria"/>
          <w:b/>
        </w:rPr>
        <w:t>temeiul</w:t>
      </w:r>
      <w:r>
        <w:rPr>
          <w:rFonts w:hint="default" w:ascii="Cambria" w:hAnsi="Cambria" w:eastAsia="Cambria" w:cs="Cambria"/>
          <w:b/>
          <w:lang w:val="ro-RO"/>
        </w:rPr>
        <w:t xml:space="preserve"> </w:t>
      </w:r>
      <w:r>
        <w:rPr>
          <w:rFonts w:ascii="Cambria" w:hAnsi="Cambria" w:eastAsia="Cambria" w:cs="Cambria"/>
          <w:b/>
        </w:rPr>
        <w:t>Regulamentului (UE) nr.2094/2020</w:t>
      </w:r>
      <w:bookmarkEnd w:id="0"/>
    </w:p>
    <w:p>
      <w:pPr>
        <w:jc w:val="center"/>
        <w:rPr>
          <w:b/>
          <w:color w:val="000000" w:themeColor="text1"/>
        </w:rPr>
      </w:pPr>
    </w:p>
    <w:p>
      <w:pPr>
        <w:pStyle w:val="12"/>
        <w:jc w:val="both"/>
        <w:rPr>
          <w:rFonts w:cs="Arial" w:asciiTheme="minorHAnsi" w:hAnsiTheme="minorHAnsi"/>
          <w:color w:val="000000" w:themeColor="text1"/>
        </w:rPr>
      </w:pPr>
      <w:r>
        <w:rPr>
          <w:rFonts w:cs="Arial" w:asciiTheme="minorHAnsi" w:hAnsiTheme="minorHAnsi"/>
          <w:color w:val="000000" w:themeColor="text1"/>
        </w:rPr>
        <w:t xml:space="preserve">Numărul de referință al apelului de selecție: </w:t>
      </w:r>
      <w:bookmarkStart w:id="1" w:name="_GoBack"/>
      <w:r>
        <w:rPr>
          <w:rFonts w:hint="default" w:cs="Arial" w:asciiTheme="minorHAnsi" w:hAnsiTheme="minorHAnsi"/>
          <w:b/>
          <w:bCs/>
          <w:color w:val="000000" w:themeColor="text1"/>
          <w:lang w:val="ro-RO"/>
        </w:rPr>
        <w:t>2</w:t>
      </w:r>
      <w:r>
        <w:rPr>
          <w:rFonts w:cs="Arial" w:asciiTheme="minorHAnsi" w:hAnsiTheme="minorHAnsi"/>
          <w:b/>
          <w:bCs/>
          <w:color w:val="000000" w:themeColor="text1"/>
        </w:rPr>
        <w:t>/2023</w:t>
      </w:r>
      <w:r>
        <w:rPr>
          <w:rFonts w:cs="Arial" w:asciiTheme="minorHAnsi" w:hAnsiTheme="minorHAnsi"/>
          <w:b/>
          <w:bCs/>
          <w:color w:val="000000" w:themeColor="text1"/>
        </w:rPr>
        <w:tab/>
      </w:r>
      <w:bookmarkEnd w:id="1"/>
      <w:r>
        <w:rPr>
          <w:rFonts w:cs="Arial" w:asciiTheme="minorHAnsi" w:hAnsiTheme="minorHAnsi"/>
          <w:color w:val="000000" w:themeColor="text1"/>
        </w:rPr>
        <w:tab/>
      </w:r>
      <w:r>
        <w:rPr>
          <w:rFonts w:cs="Arial" w:asciiTheme="minorHAnsi" w:hAnsiTheme="minorHAnsi"/>
          <w:color w:val="000000" w:themeColor="text1"/>
        </w:rPr>
        <w:tab/>
      </w:r>
      <w:r>
        <w:rPr>
          <w:rFonts w:cs="Arial" w:asciiTheme="minorHAnsi" w:hAnsiTheme="minorHAnsi"/>
          <w:color w:val="000000" w:themeColor="text1"/>
        </w:rPr>
        <w:tab/>
      </w:r>
      <w:r>
        <w:rPr>
          <w:rFonts w:cs="Arial" w:asciiTheme="minorHAnsi" w:hAnsiTheme="minorHAnsi"/>
          <w:color w:val="000000" w:themeColor="text1"/>
        </w:rPr>
        <w:tab/>
      </w:r>
      <w:r>
        <w:rPr>
          <w:rFonts w:cs="Arial" w:asciiTheme="minorHAnsi" w:hAnsiTheme="minorHAnsi"/>
          <w:color w:val="000000" w:themeColor="text1"/>
        </w:rPr>
        <w:tab/>
      </w:r>
    </w:p>
    <w:p>
      <w:pPr>
        <w:pStyle w:val="12"/>
        <w:jc w:val="both"/>
        <w:rPr>
          <w:rFonts w:cs="Arial" w:asciiTheme="minorHAnsi" w:hAnsiTheme="minorHAnsi"/>
          <w:b/>
          <w:bCs/>
          <w:color w:val="000000" w:themeColor="text1"/>
        </w:rPr>
      </w:pPr>
      <w:r>
        <w:rPr>
          <w:rFonts w:cs="Arial" w:asciiTheme="minorHAnsi" w:hAnsiTheme="minorHAnsi"/>
          <w:color w:val="000000" w:themeColor="text1"/>
        </w:rPr>
        <w:t xml:space="preserve">Data lansării apelului de selectie: </w:t>
      </w:r>
      <w:r>
        <w:rPr>
          <w:rFonts w:hint="default" w:cs="Arial" w:asciiTheme="minorHAnsi" w:hAnsiTheme="minorHAnsi"/>
          <w:b/>
          <w:bCs/>
          <w:color w:val="000000" w:themeColor="text1"/>
          <w:lang w:val="ro-RO"/>
        </w:rPr>
        <w:t xml:space="preserve">18.12. </w:t>
      </w:r>
      <w:r>
        <w:rPr>
          <w:rFonts w:cs="Arial" w:asciiTheme="minorHAnsi" w:hAnsiTheme="minorHAnsi"/>
          <w:b/>
          <w:bCs/>
          <w:color w:val="000000" w:themeColor="text1"/>
        </w:rPr>
        <w:t>2023, ora 08.00</w:t>
      </w:r>
    </w:p>
    <w:p>
      <w:pPr>
        <w:jc w:val="both"/>
        <w:rPr>
          <w:b/>
          <w:color w:val="000000" w:themeColor="text1"/>
        </w:rPr>
      </w:pPr>
      <w:r>
        <w:rPr>
          <w:color w:val="000000" w:themeColor="text1"/>
        </w:rPr>
        <w:t>Asociatia Grup de Acțiune Locală PLATOUL MEHEDIN</w:t>
      </w:r>
      <w:r>
        <w:rPr>
          <w:color w:val="000000" w:themeColor="text1"/>
          <w:lang w:val="ro-RO"/>
        </w:rPr>
        <w:t>Ț</w:t>
      </w:r>
      <w:r>
        <w:rPr>
          <w:color w:val="000000" w:themeColor="text1"/>
        </w:rPr>
        <w:t xml:space="preserve">I anunță lansarea </w:t>
      </w:r>
      <w:r>
        <w:rPr>
          <w:rFonts w:hint="default"/>
          <w:color w:val="000000" w:themeColor="text1"/>
          <w:lang w:val="ro-RO"/>
        </w:rPr>
        <w:t>celui de al doilea</w:t>
      </w:r>
      <w:r>
        <w:rPr>
          <w:color w:val="000000" w:themeColor="text1"/>
        </w:rPr>
        <w:t xml:space="preserve"> apel de selecție aferent  măsurii  </w:t>
      </w:r>
      <w:r>
        <w:rPr>
          <w:b/>
          <w:color w:val="000000" w:themeColor="text1"/>
        </w:rPr>
        <w:t xml:space="preserve">M4/6B “IMPLICARE SOCIALA” </w:t>
      </w:r>
      <w:r>
        <w:rPr>
          <w:color w:val="000000" w:themeColor="text1"/>
        </w:rPr>
        <w:t xml:space="preserve">pentru anul 2023 în perioada </w:t>
      </w:r>
      <w:r>
        <w:rPr>
          <w:rFonts w:hint="default"/>
          <w:b/>
          <w:bCs/>
          <w:color w:val="000000" w:themeColor="text1"/>
          <w:lang w:val="ro-RO"/>
        </w:rPr>
        <w:t>18</w:t>
      </w:r>
      <w:r>
        <w:rPr>
          <w:b/>
          <w:color w:val="000000" w:themeColor="text1"/>
        </w:rPr>
        <w:t>.</w:t>
      </w:r>
      <w:r>
        <w:rPr>
          <w:rFonts w:hint="default"/>
          <w:b/>
          <w:color w:val="000000" w:themeColor="text1"/>
          <w:lang w:val="ro-RO"/>
        </w:rPr>
        <w:t>12</w:t>
      </w:r>
      <w:r>
        <w:rPr>
          <w:b/>
          <w:color w:val="000000" w:themeColor="text1"/>
        </w:rPr>
        <w:t xml:space="preserve">.2023 – </w:t>
      </w:r>
      <w:r>
        <w:rPr>
          <w:rFonts w:hint="default"/>
          <w:b/>
          <w:color w:val="000000" w:themeColor="text1"/>
          <w:lang w:val="ro-RO"/>
        </w:rPr>
        <w:t>27</w:t>
      </w:r>
      <w:r>
        <w:rPr>
          <w:b/>
          <w:color w:val="000000" w:themeColor="text1"/>
        </w:rPr>
        <w:t>.</w:t>
      </w:r>
      <w:r>
        <w:rPr>
          <w:rFonts w:hint="default"/>
          <w:b/>
          <w:color w:val="000000" w:themeColor="text1"/>
          <w:lang w:val="ro-RO"/>
        </w:rPr>
        <w:t>12</w:t>
      </w:r>
      <w:r>
        <w:rPr>
          <w:b/>
          <w:color w:val="000000" w:themeColor="text1"/>
        </w:rPr>
        <w:t>.2023.</w:t>
      </w:r>
    </w:p>
    <w:p>
      <w:pPr>
        <w:jc w:val="both"/>
        <w:rPr>
          <w:b/>
          <w:color w:val="000000" w:themeColor="text1"/>
        </w:rPr>
      </w:pPr>
      <w:r>
        <w:rPr>
          <w:color w:val="000000" w:themeColor="text1"/>
        </w:rPr>
        <w:t xml:space="preserve">Termenul limită pentru depunerea proiectelor este </w:t>
      </w:r>
      <w:r>
        <w:rPr>
          <w:rFonts w:hint="default"/>
          <w:b/>
          <w:bCs/>
          <w:color w:val="000000" w:themeColor="text1"/>
          <w:lang w:val="ro-RO"/>
        </w:rPr>
        <w:t>27</w:t>
      </w:r>
      <w:r>
        <w:rPr>
          <w:b/>
          <w:color w:val="000000" w:themeColor="text1"/>
        </w:rPr>
        <w:t xml:space="preserve"> </w:t>
      </w:r>
      <w:r>
        <w:rPr>
          <w:rFonts w:hint="default"/>
          <w:b/>
          <w:color w:val="000000" w:themeColor="text1"/>
          <w:lang w:val="ro-RO"/>
        </w:rPr>
        <w:t>Decembrie</w:t>
      </w:r>
      <w:r>
        <w:rPr>
          <w:b/>
          <w:color w:val="000000" w:themeColor="text1"/>
        </w:rPr>
        <w:t xml:space="preserve"> 2023, orele 12:00.</w:t>
      </w:r>
    </w:p>
    <w:p>
      <w:pPr>
        <w:jc w:val="both"/>
        <w:rPr>
          <w:b/>
          <w:bCs/>
          <w:color w:val="000000" w:themeColor="text1"/>
        </w:rPr>
      </w:pPr>
      <w:r>
        <w:rPr>
          <w:color w:val="000000" w:themeColor="text1"/>
        </w:rPr>
        <w:t xml:space="preserve">Depunerea proiectelor se va face la sediul GAL PLATOUL MEHEDINTI din </w:t>
      </w:r>
      <w:r>
        <w:rPr>
          <w:rFonts w:cs="Arial"/>
          <w:color w:val="000000" w:themeColor="text1"/>
        </w:rPr>
        <w:t>Sat Isverna, Comuna</w:t>
      </w:r>
      <w:r>
        <w:rPr>
          <w:rFonts w:hint="default" w:cs="Arial"/>
          <w:color w:val="000000" w:themeColor="text1"/>
          <w:lang w:val="ro-RO"/>
        </w:rPr>
        <w:t xml:space="preserve"> </w:t>
      </w:r>
      <w:r>
        <w:rPr>
          <w:rFonts w:cs="Arial"/>
          <w:color w:val="000000" w:themeColor="text1"/>
        </w:rPr>
        <w:t xml:space="preserve">Isverna, judetul Mehedinti, </w:t>
      </w:r>
      <w:r>
        <w:rPr>
          <w:color w:val="000000" w:themeColor="text1"/>
        </w:rPr>
        <w:t xml:space="preserve">în perioada </w:t>
      </w:r>
      <w:r>
        <w:rPr>
          <w:rFonts w:hint="default"/>
          <w:color w:val="000000" w:themeColor="text1"/>
          <w:lang w:val="ro-RO"/>
        </w:rPr>
        <w:t>1</w:t>
      </w:r>
      <w:r>
        <w:rPr>
          <w:rFonts w:hint="default"/>
          <w:b/>
          <w:bCs/>
          <w:color w:val="000000" w:themeColor="text1"/>
          <w:lang w:val="ro-RO"/>
        </w:rPr>
        <w:t>8</w:t>
      </w:r>
      <w:r>
        <w:rPr>
          <w:b/>
          <w:bCs/>
          <w:color w:val="000000" w:themeColor="text1"/>
        </w:rPr>
        <w:t xml:space="preserve"> </w:t>
      </w:r>
      <w:r>
        <w:rPr>
          <w:rFonts w:hint="default"/>
          <w:b/>
          <w:bCs/>
          <w:color w:val="000000" w:themeColor="text1"/>
          <w:lang w:val="ro-RO"/>
        </w:rPr>
        <w:t xml:space="preserve">decembrie </w:t>
      </w:r>
      <w:r>
        <w:rPr>
          <w:b/>
          <w:bCs/>
          <w:color w:val="000000" w:themeColor="text1"/>
        </w:rPr>
        <w:t xml:space="preserve">2023 – </w:t>
      </w:r>
      <w:r>
        <w:rPr>
          <w:rFonts w:hint="default"/>
          <w:b/>
          <w:bCs/>
          <w:color w:val="000000" w:themeColor="text1"/>
          <w:lang w:val="ro-RO"/>
        </w:rPr>
        <w:t>27</w:t>
      </w:r>
      <w:r>
        <w:rPr>
          <w:b/>
          <w:bCs/>
          <w:color w:val="000000" w:themeColor="text1"/>
        </w:rPr>
        <w:t xml:space="preserve"> </w:t>
      </w:r>
      <w:r>
        <w:rPr>
          <w:rFonts w:hint="default"/>
          <w:b/>
          <w:bCs/>
          <w:color w:val="000000" w:themeColor="text1"/>
          <w:lang w:val="ro-RO"/>
        </w:rPr>
        <w:t>decembrie</w:t>
      </w:r>
      <w:r>
        <w:rPr>
          <w:b/>
          <w:bCs/>
          <w:color w:val="000000" w:themeColor="text1"/>
        </w:rPr>
        <w:t xml:space="preserve"> 2023, în zilele lucrătoare, în intervalul orar 08:00 – 12:00.</w:t>
      </w:r>
    </w:p>
    <w:p>
      <w:pPr>
        <w:jc w:val="both"/>
        <w:rPr>
          <w:b/>
          <w:bCs/>
          <w:color w:val="000000" w:themeColor="text1"/>
        </w:rPr>
      </w:pPr>
    </w:p>
    <w:p>
      <w:pPr>
        <w:tabs>
          <w:tab w:val="left" w:pos="360"/>
          <w:tab w:val="left" w:pos="900"/>
          <w:tab w:val="left" w:pos="1440"/>
          <w:tab w:val="left" w:pos="9360"/>
        </w:tabs>
        <w:spacing w:before="120" w:after="120"/>
        <w:contextualSpacing/>
        <w:jc w:val="both"/>
        <w:rPr>
          <w:b/>
          <w:bCs/>
          <w:color w:val="000000"/>
        </w:rPr>
      </w:pPr>
      <w:r>
        <w:rPr>
          <w:b/>
          <w:bCs/>
          <w:color w:val="000000"/>
        </w:rPr>
        <w:t>ATENȚIE!</w:t>
      </w:r>
    </w:p>
    <w:p>
      <w:pPr>
        <w:tabs>
          <w:tab w:val="left" w:pos="360"/>
          <w:tab w:val="left" w:pos="900"/>
          <w:tab w:val="left" w:pos="1440"/>
          <w:tab w:val="left" w:pos="9360"/>
        </w:tabs>
        <w:spacing w:before="120" w:after="120"/>
        <w:contextualSpacing/>
        <w:jc w:val="both"/>
        <w:rPr>
          <w:b/>
          <w:color w:val="000000"/>
        </w:rPr>
      </w:pPr>
    </w:p>
    <w:p>
      <w:pPr>
        <w:tabs>
          <w:tab w:val="left" w:pos="360"/>
          <w:tab w:val="left" w:pos="900"/>
          <w:tab w:val="left" w:pos="1440"/>
          <w:tab w:val="left" w:pos="9360"/>
        </w:tabs>
        <w:spacing w:before="120" w:after="120"/>
        <w:contextualSpacing/>
        <w:jc w:val="both"/>
        <w:rPr>
          <w:rFonts w:hint="default"/>
          <w:b/>
          <w:color w:val="000000"/>
          <w:lang w:val="ro-RO"/>
        </w:rPr>
      </w:pPr>
      <w:r>
        <w:rPr>
          <w:b/>
          <w:color w:val="000000"/>
        </w:rPr>
        <w:t>Apelul de selec</w:t>
      </w:r>
      <w:r>
        <w:rPr>
          <w:b/>
          <w:color w:val="000000"/>
          <w:lang w:val="ro-RO"/>
        </w:rPr>
        <w:t>ț</w:t>
      </w:r>
      <w:r>
        <w:rPr>
          <w:b/>
          <w:color w:val="000000"/>
        </w:rPr>
        <w:t xml:space="preserve">ie va dura </w:t>
      </w:r>
      <w:r>
        <w:rPr>
          <w:rFonts w:hint="default"/>
          <w:b/>
          <w:color w:val="000000"/>
          <w:lang w:val="ro-RO"/>
        </w:rPr>
        <w:t>1</w:t>
      </w:r>
      <w:r>
        <w:rPr>
          <w:b/>
          <w:color w:val="000000"/>
        </w:rPr>
        <w:t>0 de zile calendaristice</w:t>
      </w:r>
      <w:r>
        <w:rPr>
          <w:rFonts w:hint="default"/>
          <w:b/>
          <w:color w:val="000000"/>
          <w:lang w:val="ro-RO"/>
        </w:rPr>
        <w:t>.</w:t>
      </w:r>
    </w:p>
    <w:p>
      <w:pPr>
        <w:tabs>
          <w:tab w:val="left" w:pos="360"/>
          <w:tab w:val="left" w:pos="900"/>
          <w:tab w:val="left" w:pos="1440"/>
          <w:tab w:val="left" w:pos="9360"/>
        </w:tabs>
        <w:spacing w:before="120" w:after="120"/>
        <w:contextualSpacing/>
        <w:jc w:val="both"/>
        <w:rPr>
          <w:rFonts w:hint="default"/>
          <w:b/>
          <w:color w:val="000000"/>
          <w:lang w:val="ro-RO"/>
        </w:rPr>
      </w:pPr>
    </w:p>
    <w:p>
      <w:pPr>
        <w:jc w:val="both"/>
        <w:rPr>
          <w:color w:val="000000" w:themeColor="text1"/>
        </w:rPr>
      </w:pPr>
    </w:p>
    <w:p>
      <w:pPr>
        <w:jc w:val="both"/>
        <w:rPr>
          <w:b/>
          <w:color w:val="000000" w:themeColor="text1"/>
        </w:rPr>
      </w:pPr>
      <w:r>
        <w:rPr>
          <w:color w:val="000000" w:themeColor="text1"/>
        </w:rPr>
        <w:t xml:space="preserve">Fondurile nerambursabile disponibile pentru Masura </w:t>
      </w:r>
      <w:r>
        <w:rPr>
          <w:b/>
          <w:color w:val="000000" w:themeColor="text1"/>
        </w:rPr>
        <w:t xml:space="preserve">M4/6B “IMPLICARE SOCIALA” </w:t>
      </w:r>
      <w:r>
        <w:rPr>
          <w:color w:val="000000" w:themeColor="text1"/>
        </w:rPr>
        <w:t xml:space="preserve">in cadrul prezentului apel de selectie au o valoare publica de </w:t>
      </w:r>
      <w:r>
        <w:rPr>
          <w:b/>
          <w:color w:val="000000" w:themeColor="text1"/>
        </w:rPr>
        <w:t>61.092,57 euro-FONDURI EURI.</w:t>
      </w:r>
    </w:p>
    <w:p>
      <w:pPr>
        <w:jc w:val="both"/>
        <w:rPr>
          <w:b/>
          <w:color w:val="000000" w:themeColor="text1"/>
        </w:rPr>
      </w:pPr>
    </w:p>
    <w:p>
      <w:pPr>
        <w:jc w:val="both"/>
        <w:rPr>
          <w:color w:val="000000" w:themeColor="text1"/>
        </w:rPr>
      </w:pPr>
      <w:r>
        <w:rPr>
          <w:color w:val="000000" w:themeColor="text1"/>
        </w:rPr>
        <w:t>Sprijinul public nerambursabil acordat în cadrul Măsurii</w:t>
      </w:r>
      <w:r>
        <w:rPr>
          <w:b/>
          <w:color w:val="000000" w:themeColor="text1"/>
        </w:rPr>
        <w:t xml:space="preserve">”M4/6B “IMPLICARE SOCIALA </w:t>
      </w:r>
      <w:r>
        <w:rPr>
          <w:color w:val="000000" w:themeColor="text1"/>
        </w:rPr>
        <w:t xml:space="preserve">va fi 100% din totalul cheltuielilor eligibile pentru proiectele de utilitate publică, negeneratoare de venit și nu vadepăși </w:t>
      </w:r>
      <w:r>
        <w:rPr>
          <w:b/>
          <w:color w:val="000000" w:themeColor="text1"/>
        </w:rPr>
        <w:t>61.092,57</w:t>
      </w:r>
      <w:r>
        <w:rPr>
          <w:color w:val="000000" w:themeColor="text1"/>
        </w:rPr>
        <w:t xml:space="preserve"> euro- FONDURI EURI. Pentru proiectele depuse de ADI în cadrul Masurii </w:t>
      </w:r>
      <w:r>
        <w:rPr>
          <w:b/>
          <w:color w:val="000000" w:themeColor="text1"/>
        </w:rPr>
        <w:t>M4/6B “IMPLICARE SOCIALA”</w:t>
      </w:r>
      <w:r>
        <w:rPr>
          <w:color w:val="000000" w:themeColor="text1"/>
        </w:rPr>
        <w:t xml:space="preserve">, valoarea sprijinului se poate majora fără a depăși valoarea de </w:t>
      </w:r>
      <w:r>
        <w:rPr>
          <w:b/>
          <w:color w:val="000000" w:themeColor="text1"/>
        </w:rPr>
        <w:t>120.000</w:t>
      </w:r>
      <w:r>
        <w:rPr>
          <w:color w:val="000000" w:themeColor="text1"/>
        </w:rPr>
        <w:t xml:space="preserve"> Euro. Sprijinul public nerambursabil acordat în cadrul acestei submăsuri va fi 90% din totalul cheltuielilor eligibile pentru proiectele generatoare de venit și nu vadepăși </w:t>
      </w:r>
      <w:r>
        <w:rPr>
          <w:b/>
          <w:color w:val="000000" w:themeColor="text1"/>
        </w:rPr>
        <w:t>61.092,57 euro-FONDURI EURI.</w:t>
      </w:r>
      <w:r>
        <w:rPr>
          <w:color w:val="000000" w:themeColor="text1"/>
        </w:rPr>
        <w:t>.</w:t>
      </w:r>
    </w:p>
    <w:p>
      <w:pPr>
        <w:spacing w:line="360" w:lineRule="auto"/>
        <w:jc w:val="both"/>
      </w:pPr>
    </w:p>
    <w:p>
      <w:pPr>
        <w:spacing w:line="360" w:lineRule="auto"/>
        <w:jc w:val="both"/>
        <w:rPr>
          <w:rFonts w:ascii="Calibri" w:hAnsi="Calibri" w:cs="Times New Roman"/>
          <w:lang w:val="ro-RO"/>
        </w:rPr>
      </w:pPr>
      <w:r>
        <w:rPr>
          <w:rFonts w:ascii="Calibri" w:hAnsi="Calibri" w:cs="Times New Roman"/>
          <w:b/>
          <w:color w:val="0070C0"/>
          <w:lang w:val="ro-RO"/>
        </w:rPr>
        <w:t>Atenție!</w:t>
      </w:r>
      <w:r>
        <w:rPr>
          <w:rFonts w:ascii="Calibri" w:hAnsi="Calibri" w:cs="Times New Roman"/>
          <w:lang w:val="ro-RO"/>
        </w:rPr>
        <w:t xml:space="preserve"> Nu există mențiuni privind obligativitatea GAL de a lansa și selecta proiecte pânăla finalul anului 2020, atât timp cât proiectele depuse și selectate se vor implementa pânăla finalul anului 2025, inclusiv depunerea și efectuarea ultimei cereri de plată. În acest sens în documentele de accesare, GAL are obligația de a informa potențialii beneficiari asupratermenului de finalizare a proiectelor (inclusiv efectuarea ultimei plăți) la data de</w:t>
      </w:r>
      <w:r>
        <w:rPr>
          <w:rFonts w:hint="default" w:ascii="Calibri" w:hAnsi="Calibri" w:cs="Times New Roman"/>
          <w:lang w:val="ro-RO"/>
        </w:rPr>
        <w:t xml:space="preserve"> </w:t>
      </w:r>
      <w:r>
        <w:rPr>
          <w:lang w:val="ro-RO"/>
        </w:rPr>
        <w:t>31.12.2025 (cu respectarea instrucțiunilor de plată - anexă la Contractul de finanțare,privind depunerea ultimei cereri de plată aferentă proiectului).</w:t>
      </w:r>
    </w:p>
    <w:p>
      <w:pPr>
        <w:spacing w:line="360" w:lineRule="auto"/>
        <w:jc w:val="both"/>
        <w:rPr>
          <w:rFonts w:ascii="Calibri" w:hAnsi="Calibri"/>
        </w:rPr>
      </w:pPr>
      <w:r>
        <w:rPr>
          <w:rFonts w:ascii="Calibri" w:hAnsi="Calibri" w:cs="Times New Roman"/>
          <w:b/>
          <w:color w:val="0070C0"/>
          <w:lang w:val="ro-RO"/>
        </w:rPr>
        <w:t>Atenție!</w:t>
      </w:r>
      <w:r>
        <w:rPr>
          <w:rFonts w:ascii="Calibri" w:hAnsi="Calibri" w:cs="Times New Roman"/>
          <w:lang w:val="ro-RO"/>
        </w:rPr>
        <w:t xml:space="preserve"> Pentru proiectele care se supun ajutorului de minimis, contractarea se va efectuapână la data de 31.12.2023.</w:t>
      </w:r>
    </w:p>
    <w:p>
      <w:pPr>
        <w:spacing w:line="360" w:lineRule="auto"/>
        <w:jc w:val="both"/>
      </w:pPr>
    </w:p>
    <w:p>
      <w:pPr>
        <w:jc w:val="both"/>
        <w:rPr>
          <w:bCs/>
          <w:lang w:val="ro-RO"/>
        </w:rPr>
      </w:pPr>
      <w:r>
        <w:rPr>
          <w:b/>
          <w:bCs/>
          <w:lang w:val="ro-RO"/>
        </w:rPr>
        <w:t xml:space="preserve">Beneficiarii eligibili </w:t>
      </w:r>
      <w:r>
        <w:rPr>
          <w:bCs/>
          <w:lang w:val="ro-RO"/>
        </w:rPr>
        <w:t xml:space="preserve">pentru sprijinul acordat prin </w:t>
      </w:r>
      <w:r>
        <w:rPr>
          <w:b/>
          <w:color w:val="000000" w:themeColor="text1"/>
        </w:rPr>
        <w:t>M4/6B “</w:t>
      </w:r>
      <w:r>
        <w:rPr>
          <w:b/>
          <w:bCs/>
          <w:color w:val="000000" w:themeColor="text1"/>
        </w:rPr>
        <w:t xml:space="preserve">IMPLICARE SOCIALA” </w:t>
      </w:r>
      <w:r>
        <w:rPr>
          <w:bCs/>
          <w:lang w:val="ro-RO"/>
        </w:rPr>
        <w:t>sunt:</w:t>
      </w:r>
    </w:p>
    <w:p>
      <w:pPr>
        <w:pStyle w:val="15"/>
        <w:numPr>
          <w:ilvl w:val="0"/>
          <w:numId w:val="1"/>
        </w:numPr>
        <w:spacing w:line="360" w:lineRule="auto"/>
        <w:jc w:val="both"/>
        <w:rPr>
          <w:lang w:val="ro-RO"/>
        </w:rPr>
      </w:pPr>
      <w:r>
        <w:t>Autorităţipublice locale şiasociaţii ale acestora (ADI-uri)</w:t>
      </w:r>
      <w:r>
        <w:rPr>
          <w:lang w:val="ro-RO"/>
        </w:rPr>
        <w:t>;</w:t>
      </w:r>
    </w:p>
    <w:p>
      <w:pPr>
        <w:pStyle w:val="15"/>
        <w:numPr>
          <w:ilvl w:val="0"/>
          <w:numId w:val="1"/>
        </w:numPr>
        <w:spacing w:line="360" w:lineRule="auto"/>
        <w:jc w:val="both"/>
        <w:rPr>
          <w:color w:val="000000" w:themeColor="text1"/>
          <w:lang w:val="ro-RO"/>
        </w:rPr>
      </w:pPr>
      <w:r>
        <w:rPr>
          <w:color w:val="000000" w:themeColor="text1"/>
          <w:lang w:val="ro-RO"/>
        </w:rPr>
        <w:t>ONG-uri, conform legislatiei nationale in vigoare (Daca nu vor fi depuse proiecte pe acesta masura, GAL Platoul Mehedinti va avea posibilitatea depunerii unui proiect in cadrul acestei masuri);</w:t>
      </w:r>
    </w:p>
    <w:p>
      <w:pPr>
        <w:pStyle w:val="15"/>
        <w:numPr>
          <w:ilvl w:val="0"/>
          <w:numId w:val="1"/>
        </w:numPr>
        <w:spacing w:line="360" w:lineRule="auto"/>
        <w:jc w:val="both"/>
        <w:rPr>
          <w:color w:val="000000" w:themeColor="text1"/>
          <w:lang w:val="ro-RO"/>
        </w:rPr>
      </w:pPr>
      <w:r>
        <w:rPr>
          <w:color w:val="000000" w:themeColor="text1"/>
          <w:lang w:val="ro-RO"/>
        </w:rPr>
        <w:t>Intreprinderi sociale, conform legislatiei nationale in vigoare;</w:t>
      </w:r>
    </w:p>
    <w:p>
      <w:pPr>
        <w:spacing w:line="360" w:lineRule="auto"/>
        <w:jc w:val="both"/>
      </w:pPr>
      <w:r>
        <w:t xml:space="preserve">Masura </w:t>
      </w:r>
      <w:r>
        <w:rPr>
          <w:b/>
        </w:rPr>
        <w:t>M4/6B “</w:t>
      </w:r>
      <w:r>
        <w:rPr>
          <w:b/>
          <w:bCs/>
        </w:rPr>
        <w:t>IMPLICARE SOCIALA</w:t>
      </w:r>
      <w:r>
        <w:rPr>
          <w:b/>
        </w:rPr>
        <w:t xml:space="preserve">” </w:t>
      </w:r>
      <w:r>
        <w:t xml:space="preserve">vizeaza reducerea sărăciei şi combaterea excluziunii sociale în comunităţile dezavantajate din teritoriul GAL prin sustinerea de investitii in crearea, modernizarea si dotarea infrastructurii sociale. Infrastructura social actuală din teritoriul GAL nu are capacitatea de a susține un nivel decent de trai în zona. În afară de insuficiența infrastructurii și a serviciilor de bază, populația din teritoriul GAL se confruntă și cu obstacole financiare de accesare a puținelor servicii disponibile, și cu calitatea slabă a acestora. Aceste probleme pot fi rezolvate prin programe direcționate pentru sprijinirea grupurilor vulnerabile. Infrastructura şi serviciile de bază neadecvate constituie principalul element care menţine decalajul accentuat dintre zone reprezentand o piedică în calea egalităţii de şanse şi a dezvoltării socio-economice. </w:t>
      </w:r>
    </w:p>
    <w:p>
      <w:pPr>
        <w:spacing w:line="360" w:lineRule="auto"/>
        <w:jc w:val="both"/>
        <w:rPr>
          <w:color w:val="000000" w:themeColor="text1"/>
          <w:lang w:val="ro-RO"/>
        </w:rPr>
      </w:pPr>
    </w:p>
    <w:p>
      <w:pPr>
        <w:jc w:val="both"/>
        <w:rPr>
          <w:color w:val="000000" w:themeColor="text1"/>
        </w:rPr>
      </w:pPr>
      <w:r>
        <w:rPr>
          <w:color w:val="000000" w:themeColor="text1"/>
        </w:rPr>
        <w:t>Informatii detaliate privind accesarea si derularea masurilor sunt cuprinse in Ghidul Solicitantului Masurii</w:t>
      </w:r>
      <w:r>
        <w:rPr>
          <w:rFonts w:hint="default"/>
          <w:color w:val="000000" w:themeColor="text1"/>
          <w:lang w:val="ro-RO"/>
        </w:rPr>
        <w:t xml:space="preserve"> </w:t>
      </w:r>
      <w:r>
        <w:rPr>
          <w:b/>
          <w:color w:val="000000" w:themeColor="text1"/>
        </w:rPr>
        <w:t xml:space="preserve">M4/6B “IMPLICARE SOCIALA” </w:t>
      </w:r>
      <w:r>
        <w:rPr>
          <w:color w:val="000000" w:themeColor="text1"/>
        </w:rPr>
        <w:t xml:space="preserve">elaborat de GAL PLATOUL MEHEDINTI, publicat pe pagina web a GAL </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rPr>
        <w:t xml:space="preserve"> (meniul: GHIDURI SI PROCEDURI – Masura</w:t>
      </w:r>
      <w:r>
        <w:rPr>
          <w:rFonts w:hint="default"/>
          <w:color w:val="000000" w:themeColor="text1"/>
          <w:lang w:val="ro-RO"/>
        </w:rPr>
        <w:t xml:space="preserve"> </w:t>
      </w:r>
      <w:r>
        <w:rPr>
          <w:b/>
          <w:color w:val="000000" w:themeColor="text1"/>
        </w:rPr>
        <w:t>M4/6B “IMPLICARE SOCIALA”</w:t>
      </w:r>
      <w:r>
        <w:rPr>
          <w:color w:val="000000" w:themeColor="text1"/>
        </w:rPr>
        <w:t xml:space="preserve">). </w:t>
      </w:r>
    </w:p>
    <w:p>
      <w:pPr>
        <w:jc w:val="both"/>
        <w:rPr>
          <w:color w:val="000000" w:themeColor="text1"/>
        </w:rPr>
      </w:pPr>
    </w:p>
    <w:p>
      <w:pPr>
        <w:jc w:val="both"/>
        <w:rPr>
          <w:color w:val="000000" w:themeColor="text1"/>
        </w:rPr>
      </w:pPr>
      <w:r>
        <w:rPr>
          <w:color w:val="000000" w:themeColor="text1"/>
        </w:rPr>
        <w:t>La sediul GAL PLATOUL MEHEDINTI sunt disponibile pe suport tip</w:t>
      </w:r>
      <w:r>
        <w:rPr>
          <w:color w:val="000000" w:themeColor="text1"/>
          <w:lang w:val="ro-RO"/>
        </w:rPr>
        <w:t>ă</w:t>
      </w:r>
      <w:r>
        <w:rPr>
          <w:color w:val="000000" w:themeColor="text1"/>
        </w:rPr>
        <w:t>rit informa</w:t>
      </w:r>
      <w:r>
        <w:rPr>
          <w:color w:val="000000" w:themeColor="text1"/>
          <w:lang w:val="ro-RO"/>
        </w:rPr>
        <w:t>ț</w:t>
      </w:r>
      <w:r>
        <w:rPr>
          <w:color w:val="000000" w:themeColor="text1"/>
        </w:rPr>
        <w:t>ii detaliate aferente Masurii</w:t>
      </w:r>
      <w:r>
        <w:rPr>
          <w:rFonts w:hint="default"/>
          <w:color w:val="000000" w:themeColor="text1"/>
          <w:lang w:val="ro-RO"/>
        </w:rPr>
        <w:t xml:space="preserve"> </w:t>
      </w:r>
      <w:r>
        <w:rPr>
          <w:b/>
          <w:color w:val="000000" w:themeColor="text1"/>
        </w:rPr>
        <w:t>M4/6B “IMPLICARE SOCIALA</w:t>
      </w:r>
      <w:r>
        <w:rPr>
          <w:color w:val="000000" w:themeColor="text1"/>
        </w:rPr>
        <w:t>”.</w:t>
      </w:r>
    </w:p>
    <w:p>
      <w:pPr>
        <w:jc w:val="both"/>
        <w:rPr>
          <w:color w:val="000000" w:themeColor="text1"/>
        </w:rPr>
      </w:pPr>
    </w:p>
    <w:p>
      <w:pPr>
        <w:jc w:val="both"/>
        <w:rPr>
          <w:color w:val="000000" w:themeColor="text1"/>
        </w:rPr>
      </w:pPr>
      <w:r>
        <w:rPr>
          <w:b/>
          <w:bCs/>
          <w:color w:val="000000" w:themeColor="text1"/>
        </w:rPr>
        <w:t xml:space="preserve">Datele de contact ale GAL PLATOUL MEHEDINTI </w:t>
      </w:r>
      <w:r>
        <w:rPr>
          <w:color w:val="000000" w:themeColor="text1"/>
        </w:rPr>
        <w:t>unde solicitan</w:t>
      </w:r>
      <w:r>
        <w:rPr>
          <w:color w:val="000000" w:themeColor="text1"/>
          <w:lang w:val="ro-RO"/>
        </w:rPr>
        <w:t>ț</w:t>
      </w:r>
      <w:r>
        <w:rPr>
          <w:color w:val="000000" w:themeColor="text1"/>
        </w:rPr>
        <w:t>ii pot ob</w:t>
      </w:r>
      <w:r>
        <w:rPr>
          <w:color w:val="000000" w:themeColor="text1"/>
          <w:lang w:val="ro-RO"/>
        </w:rPr>
        <w:t>ț</w:t>
      </w:r>
      <w:r>
        <w:rPr>
          <w:color w:val="000000" w:themeColor="text1"/>
        </w:rPr>
        <w:t>ine informatii suplimentare :</w:t>
      </w:r>
    </w:p>
    <w:p>
      <w:pPr>
        <w:jc w:val="both"/>
        <w:rPr>
          <w:rFonts w:cs="Arial"/>
          <w:color w:val="000000" w:themeColor="text1"/>
        </w:rPr>
      </w:pPr>
      <w:r>
        <w:rPr>
          <w:color w:val="000000" w:themeColor="text1"/>
        </w:rPr>
        <w:t xml:space="preserve">Adresa: </w:t>
      </w:r>
      <w:r>
        <w:rPr>
          <w:rFonts w:cs="Arial"/>
          <w:color w:val="000000" w:themeColor="text1"/>
        </w:rPr>
        <w:t>Sat Isverna, Comuna</w:t>
      </w:r>
      <w:r>
        <w:rPr>
          <w:rFonts w:hint="default" w:cs="Arial"/>
          <w:color w:val="000000" w:themeColor="text1"/>
          <w:lang w:val="ro-RO"/>
        </w:rPr>
        <w:t xml:space="preserve"> </w:t>
      </w:r>
      <w:r>
        <w:rPr>
          <w:rFonts w:cs="Arial"/>
          <w:color w:val="000000" w:themeColor="text1"/>
        </w:rPr>
        <w:t>Isverna, judetul</w:t>
      </w:r>
      <w:r>
        <w:rPr>
          <w:rFonts w:hint="default" w:cs="Arial"/>
          <w:color w:val="000000" w:themeColor="text1"/>
          <w:lang w:val="ro-RO"/>
        </w:rPr>
        <w:t xml:space="preserve"> </w:t>
      </w:r>
      <w:r>
        <w:rPr>
          <w:rFonts w:cs="Arial"/>
          <w:color w:val="000000" w:themeColor="text1"/>
        </w:rPr>
        <w:t>Mehedin</w:t>
      </w:r>
      <w:r>
        <w:rPr>
          <w:rFonts w:cs="Arial"/>
          <w:color w:val="000000" w:themeColor="text1"/>
          <w:lang w:val="ro-RO"/>
        </w:rPr>
        <w:t>ț</w:t>
      </w:r>
      <w:r>
        <w:rPr>
          <w:rFonts w:cs="Arial"/>
          <w:color w:val="000000" w:themeColor="text1"/>
        </w:rPr>
        <w:t>i,</w:t>
      </w:r>
    </w:p>
    <w:p>
      <w:pPr>
        <w:jc w:val="both"/>
      </w:pPr>
      <w:r>
        <w:rPr>
          <w:color w:val="000000" w:themeColor="text1"/>
        </w:rPr>
        <w:t xml:space="preserve">E-mail: </w:t>
      </w:r>
      <w:r>
        <w:fldChar w:fldCharType="begin"/>
      </w:r>
      <w:r>
        <w:instrText xml:space="preserve"> HYPERLINK "mailto:galplatoulmehedinti@gmail.com" </w:instrText>
      </w:r>
      <w:r>
        <w:fldChar w:fldCharType="separate"/>
      </w:r>
      <w:r>
        <w:rPr>
          <w:rStyle w:val="11"/>
        </w:rPr>
        <w:t>galplatoulmehedinti@gmail.com</w:t>
      </w:r>
      <w:r>
        <w:rPr>
          <w:rStyle w:val="11"/>
        </w:rPr>
        <w:fldChar w:fldCharType="end"/>
      </w:r>
    </w:p>
    <w:p>
      <w:pPr>
        <w:jc w:val="both"/>
        <w:rPr>
          <w:color w:val="000000" w:themeColor="text1"/>
        </w:rPr>
      </w:pPr>
      <w:r>
        <w:t>Telefon:</w:t>
      </w:r>
      <w:r>
        <w:rPr>
          <w:rFonts w:hint="default"/>
          <w:lang w:val="ro-RO"/>
        </w:rPr>
        <w:t xml:space="preserve"> </w:t>
      </w:r>
      <w:r>
        <w:t>0747155084</w:t>
      </w:r>
    </w:p>
    <w:p>
      <w:pPr>
        <w:jc w:val="both"/>
        <w:rPr>
          <w:color w:val="000000" w:themeColor="text1"/>
        </w:rPr>
      </w:pPr>
      <w:r>
        <w:rPr>
          <w:color w:val="000000" w:themeColor="text1"/>
        </w:rPr>
        <w:t>Program de lucru:</w:t>
      </w:r>
      <w:r>
        <w:rPr>
          <w:rFonts w:hint="default"/>
          <w:color w:val="000000" w:themeColor="text1"/>
          <w:lang w:val="ro-RO"/>
        </w:rPr>
        <w:t xml:space="preserve"> </w:t>
      </w:r>
      <w:r>
        <w:rPr>
          <w:color w:val="000000" w:themeColor="text1"/>
        </w:rPr>
        <w:t>Luni – Vineri,</w:t>
      </w:r>
      <w:r>
        <w:rPr>
          <w:rFonts w:hint="default"/>
          <w:color w:val="000000" w:themeColor="text1"/>
          <w:lang w:val="ro-RO"/>
        </w:rPr>
        <w:t xml:space="preserve"> </w:t>
      </w:r>
      <w:r>
        <w:rPr>
          <w:color w:val="000000" w:themeColor="text1"/>
        </w:rPr>
        <w:t xml:space="preserve"> intervalul</w:t>
      </w:r>
      <w:r>
        <w:rPr>
          <w:rFonts w:hint="default"/>
          <w:color w:val="000000" w:themeColor="text1"/>
          <w:lang w:val="ro-RO"/>
        </w:rPr>
        <w:t xml:space="preserve"> </w:t>
      </w:r>
      <w:r>
        <w:rPr>
          <w:color w:val="000000" w:themeColor="text1"/>
        </w:rPr>
        <w:t>orar: 08:00 – 12:00</w:t>
      </w:r>
    </w:p>
    <w:sectPr>
      <w:headerReference r:id="rId5" w:type="first"/>
      <w:footerReference r:id="rId8" w:type="first"/>
      <w:headerReference r:id="rId3" w:type="default"/>
      <w:footerReference r:id="rId6" w:type="default"/>
      <w:headerReference r:id="rId4" w:type="even"/>
      <w:footerReference r:id="rId7" w:type="even"/>
      <w:pgSz w:w="16840" w:h="11900" w:orient="landscape"/>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en-GB" w:eastAsia="en-GB"/>
      </w:rPr>
      <w:drawing>
        <wp:anchor distT="0" distB="0" distL="114300" distR="114300" simplePos="0" relativeHeight="251664384" behindDoc="0" locked="0" layoutInCell="1" allowOverlap="1">
          <wp:simplePos x="0" y="0"/>
          <wp:positionH relativeFrom="column">
            <wp:posOffset>7949565</wp:posOffset>
          </wp:positionH>
          <wp:positionV relativeFrom="paragraph">
            <wp:posOffset>-334645</wp:posOffset>
          </wp:positionV>
          <wp:extent cx="1371600" cy="822960"/>
          <wp:effectExtent l="0" t="0" r="0" b="0"/>
          <wp:wrapThrough wrapText="bothSides">
            <wp:wrapPolygon>
              <wp:start x="0" y="0"/>
              <wp:lineTo x="0" y="20667"/>
              <wp:lineTo x="21200" y="20667"/>
              <wp:lineTo x="21200"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71600" cy="822960"/>
                  </a:xfrm>
                  <a:prstGeom prst="rect">
                    <a:avLst/>
                  </a:prstGeom>
                  <a:noFill/>
                  <a:ln>
                    <a:noFill/>
                  </a:ln>
                </pic:spPr>
              </pic:pic>
            </a:graphicData>
          </a:graphic>
        </wp:anchor>
      </w:drawing>
    </w:r>
    <w:r>
      <w:rPr>
        <w:lang w:val="en-GB" w:eastAsia="en-GB"/>
      </w:rPr>
      <w:drawing>
        <wp:anchor distT="0" distB="0" distL="114300" distR="114300" simplePos="0" relativeHeight="251662336" behindDoc="0" locked="0" layoutInCell="1" allowOverlap="1">
          <wp:simplePos x="0" y="0"/>
          <wp:positionH relativeFrom="column">
            <wp:posOffset>5284470</wp:posOffset>
          </wp:positionH>
          <wp:positionV relativeFrom="paragraph">
            <wp:posOffset>-337185</wp:posOffset>
          </wp:positionV>
          <wp:extent cx="1116330" cy="793115"/>
          <wp:effectExtent l="0" t="0" r="1270" b="0"/>
          <wp:wrapTight wrapText="bothSides">
            <wp:wrapPolygon>
              <wp:start x="0" y="0"/>
              <wp:lineTo x="0" y="20753"/>
              <wp:lineTo x="21133" y="20753"/>
              <wp:lineTo x="2113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16330" cy="793115"/>
                  </a:xfrm>
                  <a:prstGeom prst="rect">
                    <a:avLst/>
                  </a:prstGeom>
                </pic:spPr>
              </pic:pic>
            </a:graphicData>
          </a:graphic>
        </wp:anchor>
      </w:drawing>
    </w:r>
    <w:r>
      <w:rPr>
        <w:lang w:val="en-GB" w:eastAsia="en-GB"/>
      </w:rPr>
      <w:drawing>
        <wp:anchor distT="0" distB="0" distL="114300" distR="114300" simplePos="0" relativeHeight="251663360" behindDoc="0" locked="0" layoutInCell="1" allowOverlap="1">
          <wp:simplePos x="0" y="0"/>
          <wp:positionH relativeFrom="column">
            <wp:posOffset>6508115</wp:posOffset>
          </wp:positionH>
          <wp:positionV relativeFrom="paragraph">
            <wp:posOffset>-218440</wp:posOffset>
          </wp:positionV>
          <wp:extent cx="1085850" cy="570230"/>
          <wp:effectExtent l="0" t="0" r="6350" b="0"/>
          <wp:wrapTight wrapText="bothSides">
            <wp:wrapPolygon>
              <wp:start x="0" y="0"/>
              <wp:lineTo x="0" y="20205"/>
              <wp:lineTo x="21221" y="20205"/>
              <wp:lineTo x="2122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085850" cy="570230"/>
                  </a:xfrm>
                  <a:prstGeom prst="rect">
                    <a:avLst/>
                  </a:prstGeom>
                </pic:spPr>
              </pic:pic>
            </a:graphicData>
          </a:graphic>
        </wp:anchor>
      </w:drawing>
    </w:r>
    <w:r>
      <w:rPr>
        <w:lang w:val="en-GB" w:eastAsia="en-GB"/>
      </w:rPr>
      <w:drawing>
        <wp:anchor distT="0" distB="0" distL="114300" distR="114300" simplePos="0" relativeHeight="251659264" behindDoc="0" locked="0" layoutInCell="1" allowOverlap="1">
          <wp:simplePos x="0" y="0"/>
          <wp:positionH relativeFrom="column">
            <wp:posOffset>3760470</wp:posOffset>
          </wp:positionH>
          <wp:positionV relativeFrom="paragraph">
            <wp:posOffset>-329565</wp:posOffset>
          </wp:positionV>
          <wp:extent cx="1111885" cy="760095"/>
          <wp:effectExtent l="0" t="0" r="5715" b="1905"/>
          <wp:wrapTight wrapText="bothSides">
            <wp:wrapPolygon>
              <wp:start x="0" y="0"/>
              <wp:lineTo x="0" y="20932"/>
              <wp:lineTo x="21218" y="20932"/>
              <wp:lineTo x="2121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111885" cy="760095"/>
                  </a:xfrm>
                  <a:prstGeom prst="rect">
                    <a:avLst/>
                  </a:prstGeom>
                </pic:spPr>
              </pic:pic>
            </a:graphicData>
          </a:graphic>
        </wp:anchor>
      </w:drawing>
    </w:r>
    <w:r>
      <w:rPr>
        <w:lang w:val="en-GB" w:eastAsia="en-GB"/>
      </w:rPr>
      <w:drawing>
        <wp:anchor distT="0" distB="0" distL="114300" distR="114300" simplePos="0" relativeHeight="251660288" behindDoc="0" locked="0" layoutInCell="1" allowOverlap="1">
          <wp:simplePos x="0" y="0"/>
          <wp:positionH relativeFrom="column">
            <wp:posOffset>1169670</wp:posOffset>
          </wp:positionH>
          <wp:positionV relativeFrom="paragraph">
            <wp:posOffset>-329565</wp:posOffset>
          </wp:positionV>
          <wp:extent cx="2400300" cy="807085"/>
          <wp:effectExtent l="0" t="0" r="12700" b="0"/>
          <wp:wrapTight wrapText="bothSides">
            <wp:wrapPolygon>
              <wp:start x="2286" y="1360"/>
              <wp:lineTo x="1143" y="4079"/>
              <wp:lineTo x="229" y="8837"/>
              <wp:lineTo x="457" y="13596"/>
              <wp:lineTo x="1829" y="17674"/>
              <wp:lineTo x="2057" y="19034"/>
              <wp:lineTo x="4800" y="19034"/>
              <wp:lineTo x="5029" y="17674"/>
              <wp:lineTo x="7314" y="13596"/>
              <wp:lineTo x="21486" y="13596"/>
              <wp:lineTo x="21486" y="6118"/>
              <wp:lineTo x="4571" y="1360"/>
              <wp:lineTo x="2286" y="136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400300" cy="807085"/>
                  </a:xfrm>
                  <a:prstGeom prst="rect">
                    <a:avLst/>
                  </a:prstGeom>
                </pic:spPr>
              </pic:pic>
            </a:graphicData>
          </a:graphic>
        </wp:anchor>
      </w:drawing>
    </w:r>
    <w:r>
      <w:rPr>
        <w:lang w:val="en-GB" w:eastAsia="en-GB"/>
      </w:rPr>
      <w:drawing>
        <wp:anchor distT="0" distB="0" distL="114300" distR="114300" simplePos="0" relativeHeight="251661312" behindDoc="0" locked="0" layoutInCell="1" allowOverlap="1">
          <wp:simplePos x="0" y="0"/>
          <wp:positionH relativeFrom="column">
            <wp:posOffset>-354965</wp:posOffset>
          </wp:positionH>
          <wp:positionV relativeFrom="paragraph">
            <wp:posOffset>-329565</wp:posOffset>
          </wp:positionV>
          <wp:extent cx="1372870" cy="799465"/>
          <wp:effectExtent l="0" t="0" r="0" b="0"/>
          <wp:wrapTight wrapText="bothSides">
            <wp:wrapPolygon>
              <wp:start x="0" y="0"/>
              <wp:lineTo x="0" y="20588"/>
              <wp:lineTo x="21180" y="20588"/>
              <wp:lineTo x="2118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372870" cy="799465"/>
                  </a:xfrm>
                  <a:prstGeom prst="rect">
                    <a:avLst/>
                  </a:prstGeom>
                </pic:spPr>
              </pic:pic>
            </a:graphicData>
          </a:graphic>
        </wp:anchor>
      </w:drawing>
    </w:r>
  </w:p>
  <w:p>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726B73"/>
    <w:multiLevelType w:val="multilevel"/>
    <w:tmpl w:val="0A726B73"/>
    <w:lvl w:ilvl="0" w:tentative="0">
      <w:start w:val="1"/>
      <w:numFmt w:val="bullet"/>
      <w:lvlText w:val=""/>
      <w:lvlJc w:val="left"/>
      <w:pPr>
        <w:ind w:left="720" w:hanging="360"/>
      </w:pPr>
      <w:rPr>
        <w:rFonts w:hint="default" w:ascii="Symbol" w:hAnsi="Symbol"/>
        <w:color w:val="000000" w:themeColor="text1"/>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BD55FF"/>
    <w:rsid w:val="000054A0"/>
    <w:rsid w:val="00026B68"/>
    <w:rsid w:val="00067DAF"/>
    <w:rsid w:val="00080E34"/>
    <w:rsid w:val="00095215"/>
    <w:rsid w:val="000B0C91"/>
    <w:rsid w:val="000B419E"/>
    <w:rsid w:val="000B5678"/>
    <w:rsid w:val="000E7569"/>
    <w:rsid w:val="00106F5A"/>
    <w:rsid w:val="00113767"/>
    <w:rsid w:val="0012199C"/>
    <w:rsid w:val="001303FC"/>
    <w:rsid w:val="001337C9"/>
    <w:rsid w:val="00136D3D"/>
    <w:rsid w:val="0017729A"/>
    <w:rsid w:val="00190B2E"/>
    <w:rsid w:val="00197206"/>
    <w:rsid w:val="001D192B"/>
    <w:rsid w:val="001F42B2"/>
    <w:rsid w:val="0021422F"/>
    <w:rsid w:val="00222D4B"/>
    <w:rsid w:val="002316CD"/>
    <w:rsid w:val="00281424"/>
    <w:rsid w:val="0028342B"/>
    <w:rsid w:val="002954D1"/>
    <w:rsid w:val="002C3BB0"/>
    <w:rsid w:val="002C4C33"/>
    <w:rsid w:val="002E36D3"/>
    <w:rsid w:val="002F082F"/>
    <w:rsid w:val="002F7E2B"/>
    <w:rsid w:val="00335B8D"/>
    <w:rsid w:val="00341AF1"/>
    <w:rsid w:val="00346F80"/>
    <w:rsid w:val="003A2627"/>
    <w:rsid w:val="003A54A8"/>
    <w:rsid w:val="003B2E57"/>
    <w:rsid w:val="003D296C"/>
    <w:rsid w:val="003D36A0"/>
    <w:rsid w:val="0040232F"/>
    <w:rsid w:val="004166BC"/>
    <w:rsid w:val="0042132F"/>
    <w:rsid w:val="0042268F"/>
    <w:rsid w:val="00423B42"/>
    <w:rsid w:val="00446075"/>
    <w:rsid w:val="0048689E"/>
    <w:rsid w:val="004A4C94"/>
    <w:rsid w:val="00504FBE"/>
    <w:rsid w:val="0054150E"/>
    <w:rsid w:val="005771FF"/>
    <w:rsid w:val="00580BAD"/>
    <w:rsid w:val="005D05BB"/>
    <w:rsid w:val="005E6041"/>
    <w:rsid w:val="00662CEB"/>
    <w:rsid w:val="006E0E79"/>
    <w:rsid w:val="006F4043"/>
    <w:rsid w:val="007040D6"/>
    <w:rsid w:val="0072363A"/>
    <w:rsid w:val="00766C48"/>
    <w:rsid w:val="00772D87"/>
    <w:rsid w:val="00773672"/>
    <w:rsid w:val="007C1546"/>
    <w:rsid w:val="007E4420"/>
    <w:rsid w:val="007E51D3"/>
    <w:rsid w:val="00867A62"/>
    <w:rsid w:val="00876C8E"/>
    <w:rsid w:val="00882B24"/>
    <w:rsid w:val="00897A98"/>
    <w:rsid w:val="008B2E95"/>
    <w:rsid w:val="008C7592"/>
    <w:rsid w:val="008F1A3C"/>
    <w:rsid w:val="008F2723"/>
    <w:rsid w:val="009455A2"/>
    <w:rsid w:val="00963BA1"/>
    <w:rsid w:val="00967ABC"/>
    <w:rsid w:val="009723D9"/>
    <w:rsid w:val="00983B90"/>
    <w:rsid w:val="00990386"/>
    <w:rsid w:val="009A2843"/>
    <w:rsid w:val="009D664E"/>
    <w:rsid w:val="009E4C62"/>
    <w:rsid w:val="009E6E66"/>
    <w:rsid w:val="00A04A66"/>
    <w:rsid w:val="00A52839"/>
    <w:rsid w:val="00A54E0A"/>
    <w:rsid w:val="00A72734"/>
    <w:rsid w:val="00A73B26"/>
    <w:rsid w:val="00A74A4A"/>
    <w:rsid w:val="00A8710F"/>
    <w:rsid w:val="00AC01DB"/>
    <w:rsid w:val="00AC7FBB"/>
    <w:rsid w:val="00B17152"/>
    <w:rsid w:val="00B34199"/>
    <w:rsid w:val="00B71C8D"/>
    <w:rsid w:val="00B82130"/>
    <w:rsid w:val="00BA1C1B"/>
    <w:rsid w:val="00BB5ECA"/>
    <w:rsid w:val="00BD1CEB"/>
    <w:rsid w:val="00BD55FF"/>
    <w:rsid w:val="00BE0AB8"/>
    <w:rsid w:val="00C47873"/>
    <w:rsid w:val="00C51BD8"/>
    <w:rsid w:val="00C606CF"/>
    <w:rsid w:val="00C7146A"/>
    <w:rsid w:val="00C873E7"/>
    <w:rsid w:val="00D0223F"/>
    <w:rsid w:val="00D0645A"/>
    <w:rsid w:val="00D07651"/>
    <w:rsid w:val="00D21E81"/>
    <w:rsid w:val="00D22DD0"/>
    <w:rsid w:val="00D35224"/>
    <w:rsid w:val="00D70475"/>
    <w:rsid w:val="00D81FF9"/>
    <w:rsid w:val="00D95ED6"/>
    <w:rsid w:val="00DA3978"/>
    <w:rsid w:val="00DA5857"/>
    <w:rsid w:val="00DB23A0"/>
    <w:rsid w:val="00DB5A8D"/>
    <w:rsid w:val="00DE1740"/>
    <w:rsid w:val="00DE6FF7"/>
    <w:rsid w:val="00E05D97"/>
    <w:rsid w:val="00E1252A"/>
    <w:rsid w:val="00E66C70"/>
    <w:rsid w:val="00E936E0"/>
    <w:rsid w:val="00EE24D1"/>
    <w:rsid w:val="00F26EF3"/>
    <w:rsid w:val="00F77417"/>
    <w:rsid w:val="00F96D19"/>
    <w:rsid w:val="00FA52A5"/>
    <w:rsid w:val="00FD7C7B"/>
    <w:rsid w:val="0C1D6983"/>
    <w:rsid w:val="30B516D4"/>
    <w:rsid w:val="41683648"/>
    <w:rsid w:val="57626E2B"/>
    <w:rsid w:val="58F565D4"/>
    <w:rsid w:val="5D032B75"/>
    <w:rsid w:val="62C17FF1"/>
    <w:rsid w:val="661A06AB"/>
    <w:rsid w:val="75F86330"/>
    <w:rsid w:val="765A7446"/>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semiHidden/>
    <w:unhideWhenUsed/>
    <w:uiPriority w:val="99"/>
    <w:rPr>
      <w:rFonts w:ascii="Segoe UI" w:hAnsi="Segoe UI" w:cs="Segoe UI"/>
      <w:sz w:val="18"/>
      <w:szCs w:val="18"/>
    </w:rPr>
  </w:style>
  <w:style w:type="character" w:styleId="5">
    <w:name w:val="annotation reference"/>
    <w:basedOn w:val="2"/>
    <w:semiHidden/>
    <w:unhideWhenUsed/>
    <w:uiPriority w:val="99"/>
    <w:rPr>
      <w:sz w:val="16"/>
      <w:szCs w:val="16"/>
    </w:rPr>
  </w:style>
  <w:style w:type="paragraph" w:styleId="6">
    <w:name w:val="annotation text"/>
    <w:basedOn w:val="1"/>
    <w:link w:val="16"/>
    <w:unhideWhenUsed/>
    <w:uiPriority w:val="99"/>
    <w:rPr>
      <w:sz w:val="20"/>
      <w:szCs w:val="20"/>
    </w:rPr>
  </w:style>
  <w:style w:type="paragraph" w:styleId="7">
    <w:name w:val="annotation subject"/>
    <w:basedOn w:val="6"/>
    <w:next w:val="6"/>
    <w:link w:val="17"/>
    <w:semiHidden/>
    <w:unhideWhenUsed/>
    <w:uiPriority w:val="99"/>
    <w:rPr>
      <w:b/>
      <w:bCs/>
    </w:rPr>
  </w:style>
  <w:style w:type="character" w:styleId="8">
    <w:name w:val="FollowedHyperlink"/>
    <w:basedOn w:val="2"/>
    <w:semiHidden/>
    <w:unhideWhenUsed/>
    <w:uiPriority w:val="99"/>
    <w:rPr>
      <w:color w:val="954F72" w:themeColor="followedHyperlink"/>
      <w:u w:val="single"/>
    </w:rPr>
  </w:style>
  <w:style w:type="paragraph" w:styleId="9">
    <w:name w:val="footer"/>
    <w:basedOn w:val="1"/>
    <w:link w:val="14"/>
    <w:unhideWhenUsed/>
    <w:uiPriority w:val="99"/>
    <w:pPr>
      <w:tabs>
        <w:tab w:val="center" w:pos="4536"/>
        <w:tab w:val="right" w:pos="9072"/>
      </w:tabs>
    </w:pPr>
  </w:style>
  <w:style w:type="paragraph" w:styleId="10">
    <w:name w:val="header"/>
    <w:basedOn w:val="1"/>
    <w:link w:val="13"/>
    <w:unhideWhenUsed/>
    <w:uiPriority w:val="99"/>
    <w:pPr>
      <w:tabs>
        <w:tab w:val="center" w:pos="4536"/>
        <w:tab w:val="right" w:pos="9072"/>
      </w:tabs>
    </w:pPr>
  </w:style>
  <w:style w:type="character" w:styleId="11">
    <w:name w:val="Hyperlink"/>
    <w:basedOn w:val="2"/>
    <w:unhideWhenUsed/>
    <w:uiPriority w:val="99"/>
    <w:rPr>
      <w:color w:val="0563C1" w:themeColor="hyperlink"/>
      <w:u w:val="single"/>
    </w:rPr>
  </w:style>
  <w:style w:type="paragraph" w:styleId="12">
    <w:name w:val="Normal (Web)"/>
    <w:basedOn w:val="1"/>
    <w:semiHidden/>
    <w:unhideWhenUsed/>
    <w:uiPriority w:val="99"/>
    <w:pPr>
      <w:spacing w:before="100" w:beforeAutospacing="1" w:after="100" w:afterAutospacing="1"/>
    </w:pPr>
    <w:rPr>
      <w:rFonts w:ascii="Times New Roman" w:hAnsi="Times New Roman" w:cs="Times New Roman"/>
    </w:rPr>
  </w:style>
  <w:style w:type="character" w:customStyle="1" w:styleId="13">
    <w:name w:val="Header Char"/>
    <w:basedOn w:val="2"/>
    <w:link w:val="10"/>
    <w:uiPriority w:val="99"/>
  </w:style>
  <w:style w:type="character" w:customStyle="1" w:styleId="14">
    <w:name w:val="Footer Char"/>
    <w:basedOn w:val="2"/>
    <w:link w:val="9"/>
    <w:uiPriority w:val="99"/>
  </w:style>
  <w:style w:type="paragraph" w:styleId="15">
    <w:name w:val="List Paragraph"/>
    <w:basedOn w:val="1"/>
    <w:qFormat/>
    <w:uiPriority w:val="34"/>
    <w:pPr>
      <w:ind w:left="720"/>
      <w:contextualSpacing/>
    </w:pPr>
  </w:style>
  <w:style w:type="character" w:customStyle="1" w:styleId="16">
    <w:name w:val="Comment Text Char"/>
    <w:basedOn w:val="2"/>
    <w:link w:val="6"/>
    <w:uiPriority w:val="99"/>
    <w:rPr>
      <w:sz w:val="20"/>
      <w:szCs w:val="20"/>
    </w:rPr>
  </w:style>
  <w:style w:type="character" w:customStyle="1" w:styleId="17">
    <w:name w:val="Comment Subject Char"/>
    <w:basedOn w:val="16"/>
    <w:link w:val="7"/>
    <w:semiHidden/>
    <w:uiPriority w:val="99"/>
    <w:rPr>
      <w:b/>
      <w:bCs/>
      <w:sz w:val="20"/>
      <w:szCs w:val="20"/>
    </w:rPr>
  </w:style>
  <w:style w:type="character" w:customStyle="1" w:styleId="18">
    <w:name w:val="Balloon Text Char"/>
    <w:basedOn w:val="2"/>
    <w:link w:val="4"/>
    <w:semiHidden/>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 Id="rId3" Type="http://schemas.openxmlformats.org/officeDocument/2006/relationships/image" Target="media/image3.tiff"/><Relationship Id="rId2" Type="http://schemas.openxmlformats.org/officeDocument/2006/relationships/image" Target="media/image2.tif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821</Words>
  <Characters>4685</Characters>
  <Lines>39</Lines>
  <Paragraphs>10</Paragraphs>
  <TotalTime>24</TotalTime>
  <ScaleCrop>false</ScaleCrop>
  <LinksUpToDate>false</LinksUpToDate>
  <CharactersWithSpaces>5496</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2023-02-07T07:11:00Z</dcterms:created>
  <dc:creator>Microsoft Office User</dc:creator>
  <cp:lastModifiedBy>PC</cp:lastModifiedBy>
  <dcterms:modified xsi:type="dcterms:W3CDTF">2023-11-21T10:27:03Z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3553E799371A493FBB430D44964B0FDC_12</vt:lpwstr>
  </property>
</Properties>
</file>